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4597" w14:textId="77777777" w:rsidR="00CF1133" w:rsidRDefault="00CF1133" w:rsidP="00CF1133">
      <w:pPr>
        <w:ind w:left="-710" w:firstLine="695"/>
        <w:rPr>
          <w:b/>
          <w:bCs/>
        </w:rPr>
      </w:pPr>
    </w:p>
    <w:p w14:paraId="3E387A9C" w14:textId="77777777" w:rsidR="00CF1133" w:rsidRDefault="00FA243E" w:rsidP="00CF1133">
      <w:pPr>
        <w:ind w:left="-710" w:firstLine="695"/>
      </w:pPr>
      <w:r>
        <w:rPr>
          <w:b/>
          <w:bCs/>
        </w:rPr>
        <w:t xml:space="preserve">Lancashire Enterprise Partnership Limited  </w:t>
      </w:r>
    </w:p>
    <w:p w14:paraId="17C49AD3" w14:textId="77777777" w:rsidR="00CF1133" w:rsidRPr="00BC4466" w:rsidRDefault="00FA243E" w:rsidP="00CF1133">
      <w:pPr>
        <w:spacing w:after="0" w:line="256" w:lineRule="auto"/>
        <w:ind w:left="0" w:firstLine="0"/>
        <w:rPr>
          <w:b/>
          <w:bCs/>
        </w:rPr>
      </w:pPr>
      <w:r w:rsidRPr="00BC4466">
        <w:rPr>
          <w:b/>
          <w:bCs/>
        </w:rPr>
        <w:t xml:space="preserve"> </w:t>
      </w:r>
    </w:p>
    <w:p w14:paraId="6C74568F" w14:textId="77777777" w:rsidR="00BC4466" w:rsidRPr="00BC4466" w:rsidRDefault="00FA243E" w:rsidP="00CF1133">
      <w:pPr>
        <w:spacing w:after="0" w:line="256" w:lineRule="auto"/>
        <w:ind w:left="0" w:firstLine="0"/>
        <w:rPr>
          <w:b/>
          <w:bCs/>
        </w:rPr>
      </w:pPr>
      <w:r w:rsidRPr="00BC4466">
        <w:rPr>
          <w:b/>
        </w:rPr>
        <w:t xml:space="preserve">Private and Confidential: </w:t>
      </w:r>
      <w:r w:rsidR="003643F8">
        <w:rPr>
          <w:b/>
        </w:rPr>
        <w:t>N</w:t>
      </w:r>
      <w:r w:rsidR="008A2003">
        <w:rPr>
          <w:b/>
        </w:rPr>
        <w:t>O</w:t>
      </w:r>
    </w:p>
    <w:p w14:paraId="462997D9" w14:textId="77777777" w:rsidR="00BC4466" w:rsidRDefault="00BC4466" w:rsidP="00CF1133">
      <w:pPr>
        <w:spacing w:after="0" w:line="256" w:lineRule="auto"/>
        <w:ind w:left="0" w:firstLine="0"/>
      </w:pPr>
    </w:p>
    <w:p w14:paraId="44B328E3" w14:textId="77777777" w:rsidR="00A3358A" w:rsidRDefault="00FA243E"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13 December 2022</w:t>
      </w:r>
      <w:r w:rsidR="00D45EFD">
        <w:fldChar w:fldCharType="end"/>
      </w:r>
    </w:p>
    <w:p w14:paraId="28346A21" w14:textId="77777777" w:rsidR="00A3358A" w:rsidRDefault="00A3358A" w:rsidP="00A3358A"/>
    <w:p w14:paraId="7DD82969" w14:textId="77777777" w:rsidR="00A3358A" w:rsidRDefault="00FA243E"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Lancashire 2050</w:t>
      </w:r>
      <w:r>
        <w:rPr>
          <w:rFonts w:eastAsia="Times New Roman" w:cs="Times New Roman"/>
          <w:b/>
          <w:color w:val="auto"/>
          <w:szCs w:val="20"/>
        </w:rPr>
        <w:fldChar w:fldCharType="end"/>
      </w:r>
    </w:p>
    <w:p w14:paraId="68B98E8A" w14:textId="77777777" w:rsidR="00D7480F" w:rsidRDefault="00FA243E" w:rsidP="00CF1133">
      <w:pPr>
        <w:spacing w:after="0" w:line="256" w:lineRule="auto"/>
        <w:ind w:left="0" w:firstLine="0"/>
      </w:pPr>
      <w:r>
        <w:t>(Appendix 'A' refers)</w:t>
      </w:r>
    </w:p>
    <w:p w14:paraId="319E2577" w14:textId="77777777" w:rsidR="006B22A1" w:rsidRDefault="006B22A1" w:rsidP="00CF1133">
      <w:pPr>
        <w:spacing w:after="0" w:line="256" w:lineRule="auto"/>
        <w:ind w:left="0" w:firstLine="0"/>
      </w:pPr>
    </w:p>
    <w:p w14:paraId="1B101E33" w14:textId="77777777" w:rsidR="00F41096" w:rsidRPr="006B22A1" w:rsidRDefault="00FA243E" w:rsidP="006B22A1">
      <w:pPr>
        <w:ind w:left="0" w:right="-873" w:firstLine="0"/>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 xml:space="preserve">, </w:t>
      </w:r>
      <w:r>
        <w:rPr>
          <w:b/>
        </w:rPr>
        <w:t>Interim LEP Chief Executive,</w:t>
      </w:r>
      <w:r>
        <w:rPr>
          <w:b/>
        </w:rPr>
        <w:br/>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54634771" w14:textId="77777777" w:rsidR="00F95C8B" w:rsidRPr="006B22A1" w:rsidRDefault="00FA243E" w:rsidP="006B22A1">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D021F" w14:paraId="7A2AB55B" w14:textId="77777777" w:rsidTr="00841251">
        <w:tc>
          <w:tcPr>
            <w:tcW w:w="9180" w:type="dxa"/>
          </w:tcPr>
          <w:p w14:paraId="7FB8ADBD" w14:textId="77777777" w:rsidR="00F95C8B" w:rsidRDefault="00F95C8B" w:rsidP="00841251">
            <w:pPr>
              <w:pStyle w:val="Header"/>
            </w:pPr>
          </w:p>
          <w:p w14:paraId="6AEE16E1" w14:textId="77777777" w:rsidR="00F95C8B" w:rsidRPr="00F95C8B" w:rsidRDefault="00FA243E" w:rsidP="00841251">
            <w:pPr>
              <w:pStyle w:val="Heading6"/>
              <w:rPr>
                <w:rFonts w:ascii="Arial" w:hAnsi="Arial"/>
                <w:b/>
                <w:color w:val="auto"/>
              </w:rPr>
            </w:pPr>
            <w:r w:rsidRPr="00F95C8B">
              <w:rPr>
                <w:rFonts w:ascii="Arial" w:hAnsi="Arial"/>
                <w:b/>
                <w:color w:val="auto"/>
              </w:rPr>
              <w:t>Executive Summary</w:t>
            </w:r>
          </w:p>
          <w:p w14:paraId="4AF0B33E" w14:textId="77777777" w:rsidR="00F95C8B" w:rsidRPr="00F95C8B" w:rsidRDefault="00F95C8B" w:rsidP="00841251">
            <w:pPr>
              <w:rPr>
                <w:color w:val="auto"/>
              </w:rPr>
            </w:pPr>
          </w:p>
          <w:p w14:paraId="0F1934F5" w14:textId="77777777" w:rsidR="003643F8" w:rsidRDefault="00FA243E" w:rsidP="006B22A1">
            <w:pPr>
              <w:ind w:left="29" w:firstLine="0"/>
              <w:jc w:val="both"/>
              <w:rPr>
                <w:color w:val="auto"/>
              </w:rPr>
            </w:pPr>
            <w:r>
              <w:rPr>
                <w:color w:val="auto"/>
              </w:rPr>
              <w:t xml:space="preserve">On the </w:t>
            </w:r>
            <w:proofErr w:type="gramStart"/>
            <w:r>
              <w:rPr>
                <w:color w:val="auto"/>
              </w:rPr>
              <w:t>23</w:t>
            </w:r>
            <w:r w:rsidRPr="003643F8">
              <w:rPr>
                <w:color w:val="auto"/>
                <w:vertAlign w:val="superscript"/>
              </w:rPr>
              <w:t>rd</w:t>
            </w:r>
            <w:proofErr w:type="gramEnd"/>
            <w:r>
              <w:rPr>
                <w:color w:val="auto"/>
              </w:rPr>
              <w:t xml:space="preserve"> November 2022, Lancashire local authorities utilised the platform of a Lancashire Day event in the Speaker's Rooms at the Palace of Westminster with the LEP and a variety of stakeholders, to publish the Lancashire 2050 Framework.  This document (attached </w:t>
            </w:r>
            <w:r>
              <w:rPr>
                <w:color w:val="auto"/>
              </w:rPr>
              <w:t>as Appendix 1 to this report) presents</w:t>
            </w:r>
            <w:r w:rsidRPr="003643F8">
              <w:rPr>
                <w:color w:val="auto"/>
              </w:rPr>
              <w:t xml:space="preserve"> a new vision and bold, strategic framework developed by all of Lancashire's 15 councils.</w:t>
            </w:r>
          </w:p>
          <w:p w14:paraId="55114FE7" w14:textId="77777777" w:rsidR="003643F8" w:rsidRDefault="003643F8" w:rsidP="006B22A1">
            <w:pPr>
              <w:ind w:left="29" w:firstLine="0"/>
              <w:jc w:val="both"/>
              <w:rPr>
                <w:color w:val="auto"/>
              </w:rPr>
            </w:pPr>
          </w:p>
          <w:p w14:paraId="143333E7" w14:textId="77777777" w:rsidR="003643F8" w:rsidRPr="003643F8" w:rsidRDefault="00FA243E" w:rsidP="006B22A1">
            <w:pPr>
              <w:ind w:left="29" w:firstLine="0"/>
              <w:jc w:val="both"/>
              <w:rPr>
                <w:color w:val="auto"/>
              </w:rPr>
            </w:pPr>
            <w:r w:rsidRPr="003643F8">
              <w:rPr>
                <w:color w:val="auto"/>
              </w:rPr>
              <w:t>It is the starting point for new ways of working, different kinds of conversations, creative collaborations, planning with long</w:t>
            </w:r>
            <w:r w:rsidRPr="003643F8">
              <w:rPr>
                <w:color w:val="auto"/>
              </w:rPr>
              <w:t xml:space="preserve"> term horizons – all focused on making the most of Lancashire's rich potential for residents of Lancashire, and tackling the long-standing challenges that are that are bigger than any one single institution.</w:t>
            </w:r>
          </w:p>
          <w:p w14:paraId="0B5AD660" w14:textId="77777777" w:rsidR="003643F8" w:rsidRDefault="003643F8" w:rsidP="006B22A1">
            <w:pPr>
              <w:ind w:left="29" w:firstLine="0"/>
              <w:jc w:val="both"/>
              <w:rPr>
                <w:color w:val="auto"/>
              </w:rPr>
            </w:pPr>
          </w:p>
          <w:p w14:paraId="36DECFDB" w14:textId="77777777" w:rsidR="003643F8" w:rsidRDefault="00FA243E" w:rsidP="006B22A1">
            <w:pPr>
              <w:ind w:left="29" w:firstLine="0"/>
              <w:jc w:val="both"/>
              <w:rPr>
                <w:color w:val="auto"/>
              </w:rPr>
            </w:pPr>
            <w:r w:rsidRPr="003643F8">
              <w:rPr>
                <w:color w:val="auto"/>
              </w:rPr>
              <w:t>The document is broad-based but is focused on t</w:t>
            </w:r>
            <w:r w:rsidRPr="003643F8">
              <w:rPr>
                <w:color w:val="auto"/>
              </w:rPr>
              <w:t xml:space="preserve">he central premise of </w:t>
            </w:r>
            <w:r w:rsidRPr="003643F8">
              <w:rPr>
                <w:i/>
                <w:iCs/>
                <w:color w:val="auto"/>
              </w:rPr>
              <w:t>"making Lancashire a place where every single person can live their best life".</w:t>
            </w:r>
            <w:r w:rsidRPr="003643F8">
              <w:rPr>
                <w:color w:val="auto"/>
              </w:rPr>
              <w:t xml:space="preserve"> </w:t>
            </w:r>
          </w:p>
          <w:p w14:paraId="1CD8DA21" w14:textId="77777777" w:rsidR="003643F8" w:rsidRPr="003643F8" w:rsidRDefault="003643F8" w:rsidP="006B22A1">
            <w:pPr>
              <w:ind w:left="29" w:firstLine="0"/>
              <w:jc w:val="both"/>
              <w:rPr>
                <w:color w:val="auto"/>
              </w:rPr>
            </w:pPr>
          </w:p>
          <w:p w14:paraId="4634E819" w14:textId="77777777" w:rsidR="003643F8" w:rsidRDefault="00FA243E" w:rsidP="006B22A1">
            <w:pPr>
              <w:ind w:left="29" w:firstLine="0"/>
              <w:jc w:val="both"/>
              <w:rPr>
                <w:color w:val="auto"/>
              </w:rPr>
            </w:pPr>
            <w:r>
              <w:rPr>
                <w:color w:val="auto"/>
              </w:rPr>
              <w:t xml:space="preserve">The document identifies eight </w:t>
            </w:r>
            <w:r w:rsidRPr="003643F8">
              <w:rPr>
                <w:color w:val="auto"/>
              </w:rPr>
              <w:t>domains</w:t>
            </w:r>
            <w:r>
              <w:rPr>
                <w:color w:val="auto"/>
              </w:rPr>
              <w:t xml:space="preserve"> in which concerted action is needed to drive change.  These are</w:t>
            </w:r>
            <w:r w:rsidRPr="003643F8">
              <w:rPr>
                <w:color w:val="auto"/>
              </w:rPr>
              <w:t xml:space="preserve"> Economic Prosperity, Transport and Infrastructure,</w:t>
            </w:r>
            <w:r w:rsidRPr="003643F8">
              <w:rPr>
                <w:color w:val="auto"/>
              </w:rPr>
              <w:t xml:space="preserve"> Environment and Climate Change, Housing, Early years and Education, Employment and Skills, Health and Well-being, and Communities and Place.</w:t>
            </w:r>
          </w:p>
          <w:p w14:paraId="76B8E530" w14:textId="77777777" w:rsidR="00F95C8B" w:rsidRPr="00F95C8B" w:rsidRDefault="00F95C8B" w:rsidP="006B22A1">
            <w:pPr>
              <w:ind w:left="0" w:firstLine="0"/>
              <w:jc w:val="both"/>
              <w:rPr>
                <w:color w:val="auto"/>
              </w:rPr>
            </w:pPr>
          </w:p>
          <w:p w14:paraId="2E3D6809" w14:textId="77777777" w:rsidR="00F95C8B" w:rsidRDefault="00FA243E" w:rsidP="006B22A1">
            <w:pPr>
              <w:pStyle w:val="Heading5"/>
              <w:jc w:val="both"/>
              <w:rPr>
                <w:rFonts w:ascii="Arial" w:hAnsi="Arial"/>
                <w:b/>
                <w:color w:val="auto"/>
              </w:rPr>
            </w:pPr>
            <w:r w:rsidRPr="00F95C8B">
              <w:rPr>
                <w:rFonts w:ascii="Arial" w:hAnsi="Arial"/>
                <w:b/>
                <w:color w:val="auto"/>
              </w:rPr>
              <w:t>Recommendation</w:t>
            </w:r>
          </w:p>
          <w:p w14:paraId="04CCF604" w14:textId="77777777" w:rsidR="009012F6" w:rsidRPr="009012F6" w:rsidRDefault="009012F6" w:rsidP="006B22A1">
            <w:pPr>
              <w:jc w:val="both"/>
            </w:pPr>
          </w:p>
          <w:p w14:paraId="4606BBA3" w14:textId="5B719B4F" w:rsidR="009012F6" w:rsidRPr="003643F8" w:rsidRDefault="00FA243E" w:rsidP="006B22A1">
            <w:pPr>
              <w:ind w:left="29" w:firstLine="0"/>
              <w:jc w:val="both"/>
              <w:rPr>
                <w:color w:val="auto"/>
              </w:rPr>
            </w:pPr>
            <w:r>
              <w:rPr>
                <w:color w:val="auto"/>
              </w:rPr>
              <w:t>Given the Lancashire Enterprise Partnership</w:t>
            </w:r>
            <w:r>
              <w:rPr>
                <w:color w:val="auto"/>
              </w:rPr>
              <w:t>'s</w:t>
            </w:r>
            <w:r>
              <w:rPr>
                <w:color w:val="auto"/>
              </w:rPr>
              <w:t xml:space="preserve"> (</w:t>
            </w:r>
            <w:r>
              <w:rPr>
                <w:color w:val="auto"/>
              </w:rPr>
              <w:t>LEP</w:t>
            </w:r>
            <w:r>
              <w:rPr>
                <w:color w:val="auto"/>
              </w:rPr>
              <w:t>'s</w:t>
            </w:r>
            <w:r>
              <w:rPr>
                <w:color w:val="auto"/>
              </w:rPr>
              <w:t>)</w:t>
            </w:r>
            <w:r>
              <w:rPr>
                <w:color w:val="auto"/>
              </w:rPr>
              <w:t xml:space="preserve"> unique private sector voice in local policy development, it is recommended that t</w:t>
            </w:r>
            <w:r>
              <w:rPr>
                <w:color w:val="auto"/>
              </w:rPr>
              <w:t>he L</w:t>
            </w:r>
            <w:r w:rsidR="008A2003">
              <w:rPr>
                <w:color w:val="auto"/>
              </w:rPr>
              <w:t xml:space="preserve">ancashire </w:t>
            </w:r>
            <w:r>
              <w:rPr>
                <w:color w:val="auto"/>
              </w:rPr>
              <w:t>E</w:t>
            </w:r>
            <w:r w:rsidR="008A2003">
              <w:rPr>
                <w:color w:val="auto"/>
              </w:rPr>
              <w:t xml:space="preserve">nterprise </w:t>
            </w:r>
            <w:r>
              <w:rPr>
                <w:color w:val="auto"/>
              </w:rPr>
              <w:t>P</w:t>
            </w:r>
            <w:r w:rsidR="008A2003">
              <w:rPr>
                <w:color w:val="auto"/>
              </w:rPr>
              <w:t>artnership</w:t>
            </w:r>
            <w:r>
              <w:rPr>
                <w:color w:val="auto"/>
              </w:rPr>
              <w:t xml:space="preserve"> Board begin to define with partners how the LEP and partners can influence, </w:t>
            </w:r>
            <w:proofErr w:type="gramStart"/>
            <w:r>
              <w:rPr>
                <w:color w:val="auto"/>
              </w:rPr>
              <w:t>focus</w:t>
            </w:r>
            <w:proofErr w:type="gramEnd"/>
            <w:r>
              <w:rPr>
                <w:color w:val="auto"/>
              </w:rPr>
              <w:t xml:space="preserve"> and drive this programme of work moving forward. </w:t>
            </w:r>
          </w:p>
          <w:p w14:paraId="0B59414C" w14:textId="77777777" w:rsidR="00F95C8B" w:rsidRDefault="00F95C8B" w:rsidP="009012F6"/>
        </w:tc>
      </w:tr>
    </w:tbl>
    <w:p w14:paraId="537C5F77" w14:textId="77777777" w:rsidR="009012F6" w:rsidRDefault="009012F6">
      <w:pPr>
        <w:spacing w:after="160" w:line="259" w:lineRule="auto"/>
        <w:ind w:left="0" w:firstLine="0"/>
        <w:rPr>
          <w:b/>
        </w:rPr>
      </w:pPr>
    </w:p>
    <w:p w14:paraId="6567385D" w14:textId="77777777" w:rsidR="00A3358A" w:rsidRDefault="00FA243E" w:rsidP="00A3358A">
      <w:pPr>
        <w:rPr>
          <w:b/>
        </w:rPr>
      </w:pPr>
      <w:r>
        <w:rPr>
          <w:b/>
        </w:rPr>
        <w:t xml:space="preserve">Background and Advice </w:t>
      </w:r>
    </w:p>
    <w:p w14:paraId="43EA2359" w14:textId="77777777" w:rsidR="00A3358A" w:rsidRDefault="00A3358A" w:rsidP="00A3358A">
      <w:pPr>
        <w:rPr>
          <w:b/>
        </w:rPr>
      </w:pPr>
    </w:p>
    <w:p w14:paraId="085AE5D3" w14:textId="77777777" w:rsidR="00927FC2" w:rsidRPr="00927FC2" w:rsidRDefault="00FA243E" w:rsidP="006B22A1">
      <w:pPr>
        <w:ind w:left="0" w:firstLine="0"/>
        <w:jc w:val="both"/>
      </w:pPr>
      <w:r w:rsidRPr="00927FC2">
        <w:t xml:space="preserve">The Lancashire 2050 framework aims to bring people together with a shared vision, shared </w:t>
      </w:r>
      <w:r w:rsidRPr="00927FC2">
        <w:t xml:space="preserve">ambition, shared </w:t>
      </w:r>
      <w:proofErr w:type="gramStart"/>
      <w:r w:rsidRPr="00927FC2">
        <w:t>goals</w:t>
      </w:r>
      <w:proofErr w:type="gramEnd"/>
      <w:r w:rsidRPr="00927FC2">
        <w:t xml:space="preserve"> and shared priorities.</w:t>
      </w:r>
    </w:p>
    <w:p w14:paraId="222F96FC" w14:textId="77777777" w:rsidR="00927FC2" w:rsidRDefault="00927FC2" w:rsidP="006B22A1">
      <w:pPr>
        <w:ind w:left="0" w:firstLine="0"/>
        <w:jc w:val="both"/>
      </w:pPr>
    </w:p>
    <w:p w14:paraId="16C01864" w14:textId="7105BE55" w:rsidR="00927FC2" w:rsidRPr="00927FC2" w:rsidRDefault="00FA243E" w:rsidP="006B22A1">
      <w:pPr>
        <w:ind w:left="0" w:firstLine="0"/>
        <w:jc w:val="both"/>
      </w:pPr>
      <w:r w:rsidRPr="00927FC2">
        <w:t xml:space="preserve">Initiated by Lancashire’s 15 </w:t>
      </w:r>
      <w:proofErr w:type="gramStart"/>
      <w:r w:rsidRPr="00927FC2">
        <w:t>councils,</w:t>
      </w:r>
      <w:r>
        <w:t xml:space="preserve"> </w:t>
      </w:r>
      <w:r w:rsidRPr="00927FC2">
        <w:t>but</w:t>
      </w:r>
      <w:proofErr w:type="gramEnd"/>
      <w:r w:rsidRPr="00927FC2">
        <w:t xml:space="preserve"> involving everyone with a stake in our county’s success, it sets out the areas where we can work together to help our county thrive, seizing opportunities that are bi</w:t>
      </w:r>
      <w:r w:rsidRPr="00927FC2">
        <w:t>gger than any one institution.</w:t>
      </w:r>
    </w:p>
    <w:p w14:paraId="62747BCF" w14:textId="77777777" w:rsidR="00927FC2" w:rsidRDefault="00927FC2" w:rsidP="006B22A1">
      <w:pPr>
        <w:ind w:left="0" w:firstLine="0"/>
        <w:jc w:val="both"/>
      </w:pPr>
    </w:p>
    <w:p w14:paraId="29BE98FB" w14:textId="77777777" w:rsidR="00927FC2" w:rsidRPr="00927FC2" w:rsidRDefault="00FA243E" w:rsidP="006B22A1">
      <w:pPr>
        <w:ind w:left="0" w:firstLine="0"/>
        <w:jc w:val="both"/>
      </w:pPr>
      <w:r>
        <w:t>The</w:t>
      </w:r>
      <w:r w:rsidRPr="00927FC2">
        <w:t xml:space="preserve"> framework for action will help us focus on the things that are most important, as well as respond to changing local and global trends, policy mandates and place needs. It will mean Lancashire can speak with one voice whe</w:t>
      </w:r>
      <w:r w:rsidRPr="00927FC2">
        <w:t>n championing our needs in government.</w:t>
      </w:r>
    </w:p>
    <w:p w14:paraId="0FFF946D" w14:textId="77777777" w:rsidR="00927FC2" w:rsidRDefault="00927FC2" w:rsidP="006B22A1">
      <w:pPr>
        <w:ind w:left="0" w:firstLine="0"/>
        <w:jc w:val="both"/>
      </w:pPr>
    </w:p>
    <w:p w14:paraId="5AEDD8C3" w14:textId="77777777" w:rsidR="00591770" w:rsidRPr="00591770" w:rsidRDefault="00FA243E" w:rsidP="006B22A1">
      <w:pPr>
        <w:ind w:left="0" w:firstLine="0"/>
        <w:jc w:val="both"/>
      </w:pPr>
      <w:r w:rsidRPr="00591770">
        <w:t>It is both bold and strategic, creating a framework so that:</w:t>
      </w:r>
    </w:p>
    <w:p w14:paraId="71A18F66" w14:textId="77777777" w:rsidR="00591770" w:rsidRPr="00591770" w:rsidRDefault="00FA243E" w:rsidP="006B22A1">
      <w:pPr>
        <w:numPr>
          <w:ilvl w:val="0"/>
          <w:numId w:val="4"/>
        </w:numPr>
        <w:jc w:val="both"/>
      </w:pPr>
      <w:r w:rsidRPr="00591770">
        <w:t>Lancashire competes better for its share of resources and investment</w:t>
      </w:r>
    </w:p>
    <w:p w14:paraId="5E071EBC" w14:textId="77777777" w:rsidR="00591770" w:rsidRPr="00591770" w:rsidRDefault="00FA243E" w:rsidP="006B22A1">
      <w:pPr>
        <w:numPr>
          <w:ilvl w:val="0"/>
          <w:numId w:val="4"/>
        </w:numPr>
        <w:jc w:val="both"/>
      </w:pPr>
      <w:r w:rsidRPr="00591770">
        <w:t>Lancashire's public, private and voluntary sectors collaborate better</w:t>
      </w:r>
    </w:p>
    <w:p w14:paraId="5232F4AD" w14:textId="77777777" w:rsidR="00591770" w:rsidRPr="00591770" w:rsidRDefault="00FA243E" w:rsidP="006B22A1">
      <w:pPr>
        <w:numPr>
          <w:ilvl w:val="0"/>
          <w:numId w:val="4"/>
        </w:numPr>
        <w:jc w:val="both"/>
      </w:pPr>
      <w:r w:rsidRPr="00591770">
        <w:t>Lancashire has a</w:t>
      </w:r>
      <w:r w:rsidRPr="00591770">
        <w:t xml:space="preserve"> strong and clear voice</w:t>
      </w:r>
    </w:p>
    <w:p w14:paraId="07E17DA6" w14:textId="77777777" w:rsidR="00591770" w:rsidRPr="00591770" w:rsidRDefault="00FA243E" w:rsidP="006B22A1">
      <w:pPr>
        <w:numPr>
          <w:ilvl w:val="0"/>
          <w:numId w:val="4"/>
        </w:numPr>
        <w:jc w:val="both"/>
      </w:pPr>
      <w:r w:rsidRPr="00591770">
        <w:t xml:space="preserve">Lancashire has rich, </w:t>
      </w:r>
      <w:proofErr w:type="gramStart"/>
      <w:r w:rsidRPr="00591770">
        <w:t>meaningful</w:t>
      </w:r>
      <w:proofErr w:type="gramEnd"/>
      <w:r w:rsidRPr="00591770">
        <w:t xml:space="preserve"> and strategic dialogue with central government</w:t>
      </w:r>
    </w:p>
    <w:p w14:paraId="709DF2E3" w14:textId="77777777" w:rsidR="00927FC2" w:rsidRDefault="00927FC2" w:rsidP="006B22A1">
      <w:pPr>
        <w:ind w:left="0" w:firstLine="0"/>
        <w:jc w:val="both"/>
      </w:pPr>
    </w:p>
    <w:p w14:paraId="767BE765" w14:textId="77777777" w:rsidR="00ED0A48" w:rsidRDefault="00FA243E" w:rsidP="006B22A1">
      <w:pPr>
        <w:ind w:left="0" w:firstLine="0"/>
        <w:jc w:val="both"/>
      </w:pPr>
      <w:r>
        <w:t xml:space="preserve">The LEP will obviously have a key input to make in </w:t>
      </w:r>
      <w:proofErr w:type="gramStart"/>
      <w:r>
        <w:t>a number of</w:t>
      </w:r>
      <w:proofErr w:type="gramEnd"/>
      <w:r>
        <w:t xml:space="preserve"> domains.</w:t>
      </w:r>
    </w:p>
    <w:p w14:paraId="0A69147E" w14:textId="77777777" w:rsidR="00ED0A48" w:rsidRDefault="00ED0A48" w:rsidP="006B22A1">
      <w:pPr>
        <w:ind w:left="0" w:firstLine="0"/>
        <w:jc w:val="both"/>
      </w:pPr>
    </w:p>
    <w:p w14:paraId="7C43D08E" w14:textId="77777777" w:rsidR="00ED0A48" w:rsidRPr="00ED0A48" w:rsidRDefault="00FA243E" w:rsidP="006B22A1">
      <w:pPr>
        <w:ind w:left="0" w:firstLine="0"/>
        <w:jc w:val="both"/>
        <w:rPr>
          <w:b/>
          <w:bCs/>
        </w:rPr>
      </w:pPr>
      <w:r w:rsidRPr="00ED0A48">
        <w:rPr>
          <w:b/>
          <w:bCs/>
        </w:rPr>
        <w:t xml:space="preserve">Economic Prosperity - Theme priorities </w:t>
      </w:r>
    </w:p>
    <w:p w14:paraId="50A4CCEC" w14:textId="77777777" w:rsidR="00ED0A48" w:rsidRDefault="00ED0A48" w:rsidP="006B22A1">
      <w:pPr>
        <w:ind w:left="0" w:firstLine="0"/>
        <w:jc w:val="both"/>
      </w:pPr>
    </w:p>
    <w:p w14:paraId="5D5664F5" w14:textId="77777777" w:rsidR="00ED0A48" w:rsidRDefault="00FA243E" w:rsidP="006B22A1">
      <w:pPr>
        <w:pStyle w:val="ListParagraph"/>
        <w:numPr>
          <w:ilvl w:val="0"/>
          <w:numId w:val="5"/>
        </w:numPr>
        <w:jc w:val="both"/>
      </w:pPr>
      <w:r w:rsidRPr="00ED0A48">
        <w:t xml:space="preserve">To realise the growth potential in our existing and emerging key sectors, particularly low </w:t>
      </w:r>
      <w:proofErr w:type="gramStart"/>
      <w:r w:rsidRPr="00ED0A48">
        <w:t>carbon</w:t>
      </w:r>
      <w:proofErr w:type="gramEnd"/>
      <w:r w:rsidRPr="00ED0A48">
        <w:t xml:space="preserve"> and renewables, and to attract increased investment. </w:t>
      </w:r>
    </w:p>
    <w:p w14:paraId="566BE212" w14:textId="77777777" w:rsidR="00ED0A48" w:rsidRDefault="00ED0A48" w:rsidP="006B22A1">
      <w:pPr>
        <w:ind w:left="0" w:firstLine="0"/>
        <w:jc w:val="both"/>
      </w:pPr>
    </w:p>
    <w:p w14:paraId="03CCA8EE" w14:textId="77777777" w:rsidR="00ED0A48" w:rsidRDefault="00FA243E" w:rsidP="006B22A1">
      <w:pPr>
        <w:pStyle w:val="ListParagraph"/>
        <w:numPr>
          <w:ilvl w:val="0"/>
          <w:numId w:val="5"/>
        </w:numPr>
        <w:jc w:val="both"/>
      </w:pPr>
      <w:r w:rsidRPr="00ED0A48">
        <w:t xml:space="preserve">To ensure Lancashire has an outward-looking and connected economy that works for all. </w:t>
      </w:r>
    </w:p>
    <w:p w14:paraId="5D796483" w14:textId="77777777" w:rsidR="00ED0A48" w:rsidRDefault="00ED0A48" w:rsidP="006B22A1">
      <w:pPr>
        <w:ind w:left="0" w:firstLine="0"/>
        <w:jc w:val="both"/>
      </w:pPr>
    </w:p>
    <w:p w14:paraId="1511DC52" w14:textId="77777777" w:rsidR="00ED0A48" w:rsidRDefault="00FA243E" w:rsidP="006B22A1">
      <w:pPr>
        <w:pStyle w:val="ListParagraph"/>
        <w:numPr>
          <w:ilvl w:val="0"/>
          <w:numId w:val="5"/>
        </w:numPr>
        <w:jc w:val="both"/>
      </w:pPr>
      <w:r w:rsidRPr="00ED0A48">
        <w:t>To build a pipe</w:t>
      </w:r>
      <w:r w:rsidRPr="00ED0A48">
        <w:t xml:space="preserve">line of strategic development sites and infrastructure opportunities. To maximise the economic benefits of Lancashire’s </w:t>
      </w:r>
      <w:proofErr w:type="gramStart"/>
      <w:r w:rsidRPr="00ED0A48">
        <w:t>tourism</w:t>
      </w:r>
      <w:proofErr w:type="gramEnd"/>
      <w:r w:rsidRPr="00ED0A48">
        <w:t xml:space="preserve"> offer and promote a diverse place with urban, coastal and rural economies. </w:t>
      </w:r>
    </w:p>
    <w:p w14:paraId="693DEA63" w14:textId="77777777" w:rsidR="00ED0A48" w:rsidRDefault="00ED0A48" w:rsidP="006B22A1">
      <w:pPr>
        <w:ind w:left="0" w:firstLine="0"/>
        <w:jc w:val="both"/>
      </w:pPr>
    </w:p>
    <w:p w14:paraId="0755C570" w14:textId="77777777" w:rsidR="00ED0A48" w:rsidRDefault="00FA243E" w:rsidP="006B22A1">
      <w:pPr>
        <w:pStyle w:val="ListParagraph"/>
        <w:numPr>
          <w:ilvl w:val="0"/>
          <w:numId w:val="5"/>
        </w:numPr>
        <w:jc w:val="both"/>
      </w:pPr>
      <w:r w:rsidRPr="00ED0A48">
        <w:t>To encourage business as good employers.</w:t>
      </w:r>
    </w:p>
    <w:p w14:paraId="00841BA1" w14:textId="77777777" w:rsidR="00ED0A48" w:rsidRDefault="00ED0A48" w:rsidP="006B22A1">
      <w:pPr>
        <w:ind w:left="0" w:firstLine="0"/>
        <w:jc w:val="both"/>
      </w:pPr>
    </w:p>
    <w:p w14:paraId="67249CF8" w14:textId="77777777" w:rsidR="00ED0A48" w:rsidRPr="00ED0A48" w:rsidRDefault="00FA243E" w:rsidP="006B22A1">
      <w:pPr>
        <w:jc w:val="both"/>
        <w:rPr>
          <w:b/>
          <w:bCs/>
        </w:rPr>
      </w:pPr>
      <w:r w:rsidRPr="00ED0A48">
        <w:rPr>
          <w:b/>
          <w:bCs/>
        </w:rPr>
        <w:t>Transport</w:t>
      </w:r>
      <w:r w:rsidRPr="00ED0A48">
        <w:rPr>
          <w:b/>
          <w:bCs/>
        </w:rPr>
        <w:t xml:space="preserve"> and Infrastructure - Theme priorities </w:t>
      </w:r>
    </w:p>
    <w:p w14:paraId="02A6B9C1" w14:textId="77777777" w:rsidR="00ED0A48" w:rsidRDefault="00ED0A48" w:rsidP="006B22A1">
      <w:pPr>
        <w:jc w:val="both"/>
      </w:pPr>
    </w:p>
    <w:p w14:paraId="5130D005" w14:textId="77777777" w:rsidR="00ED0A48" w:rsidRDefault="00FA243E" w:rsidP="006B22A1">
      <w:pPr>
        <w:pStyle w:val="ListParagraph"/>
        <w:numPr>
          <w:ilvl w:val="0"/>
          <w:numId w:val="6"/>
        </w:numPr>
        <w:jc w:val="both"/>
      </w:pPr>
      <w:r w:rsidRPr="00ED0A48">
        <w:t xml:space="preserve">To connect the economic clusters and sectors of Lancashire and tackle isolation. </w:t>
      </w:r>
    </w:p>
    <w:p w14:paraId="58A91E6B" w14:textId="77777777" w:rsidR="00ED0A48" w:rsidRDefault="00FA243E" w:rsidP="006B22A1">
      <w:pPr>
        <w:pStyle w:val="ListParagraph"/>
        <w:numPr>
          <w:ilvl w:val="0"/>
          <w:numId w:val="6"/>
        </w:numPr>
        <w:jc w:val="both"/>
      </w:pPr>
      <w:r w:rsidRPr="00ED0A48">
        <w:t>To take a place-focused approach to transport and infrastructure, which ensures that provision is designed to allow places to flouris</w:t>
      </w:r>
      <w:r w:rsidRPr="00ED0A48">
        <w:t xml:space="preserve">h. </w:t>
      </w:r>
    </w:p>
    <w:p w14:paraId="6B00CE1A" w14:textId="77777777" w:rsidR="00ED0A48" w:rsidRDefault="00FA243E" w:rsidP="006B22A1">
      <w:pPr>
        <w:pStyle w:val="ListParagraph"/>
        <w:numPr>
          <w:ilvl w:val="0"/>
          <w:numId w:val="6"/>
        </w:numPr>
        <w:jc w:val="both"/>
      </w:pPr>
      <w:r w:rsidRPr="00ED0A48">
        <w:t xml:space="preserve">To reduce the need to travel by providing fast reliable access to digital technology. </w:t>
      </w:r>
    </w:p>
    <w:p w14:paraId="18EFB67B" w14:textId="77777777" w:rsidR="00386D34" w:rsidRDefault="00FA243E" w:rsidP="006B22A1">
      <w:pPr>
        <w:pStyle w:val="ListParagraph"/>
        <w:numPr>
          <w:ilvl w:val="0"/>
          <w:numId w:val="6"/>
        </w:numPr>
        <w:jc w:val="both"/>
      </w:pPr>
      <w:r w:rsidRPr="00ED0A48">
        <w:t>To reduce carbon emissions in support of a net zero county.</w:t>
      </w:r>
    </w:p>
    <w:p w14:paraId="3F384A0D" w14:textId="77777777" w:rsidR="00ED0A48" w:rsidRDefault="00FA243E" w:rsidP="006B22A1">
      <w:pPr>
        <w:pStyle w:val="Heading5"/>
        <w:jc w:val="both"/>
        <w:rPr>
          <w:rFonts w:ascii="Arial" w:hAnsi="Arial"/>
          <w:b/>
          <w:color w:val="auto"/>
        </w:rPr>
      </w:pPr>
      <w:r>
        <w:rPr>
          <w:rFonts w:ascii="Arial" w:hAnsi="Arial"/>
          <w:b/>
          <w:color w:val="auto"/>
        </w:rPr>
        <w:lastRenderedPageBreak/>
        <w:t xml:space="preserve">Environment and Climate - </w:t>
      </w:r>
      <w:r w:rsidRPr="00ED0A48">
        <w:rPr>
          <w:rFonts w:ascii="Arial" w:hAnsi="Arial"/>
          <w:b/>
          <w:color w:val="auto"/>
        </w:rPr>
        <w:t xml:space="preserve">Theme priorities </w:t>
      </w:r>
    </w:p>
    <w:p w14:paraId="6D7DA57E" w14:textId="77777777" w:rsidR="00ED0A48" w:rsidRDefault="00ED0A48" w:rsidP="006B22A1">
      <w:pPr>
        <w:pStyle w:val="Heading5"/>
        <w:jc w:val="both"/>
        <w:rPr>
          <w:rFonts w:ascii="Arial" w:hAnsi="Arial"/>
          <w:b/>
          <w:color w:val="auto"/>
        </w:rPr>
      </w:pPr>
    </w:p>
    <w:p w14:paraId="0842CBA3" w14:textId="77777777" w:rsidR="00ED0A48" w:rsidRPr="0066297A" w:rsidRDefault="00FA243E" w:rsidP="006B22A1">
      <w:pPr>
        <w:pStyle w:val="Heading5"/>
        <w:numPr>
          <w:ilvl w:val="0"/>
          <w:numId w:val="7"/>
        </w:numPr>
        <w:jc w:val="both"/>
        <w:rPr>
          <w:rFonts w:ascii="Arial" w:hAnsi="Arial"/>
          <w:bCs/>
          <w:color w:val="auto"/>
        </w:rPr>
      </w:pPr>
      <w:r w:rsidRPr="0066297A">
        <w:rPr>
          <w:rFonts w:ascii="Arial" w:hAnsi="Arial"/>
          <w:bCs/>
          <w:color w:val="auto"/>
        </w:rPr>
        <w:t xml:space="preserve">To substantially reduce carbon emissions and energy demand, with our approach to housing and transport helping secure that transition. </w:t>
      </w:r>
    </w:p>
    <w:p w14:paraId="058ADF3F" w14:textId="77777777" w:rsidR="00ED0A48" w:rsidRPr="0066297A" w:rsidRDefault="00FA243E" w:rsidP="006B22A1">
      <w:pPr>
        <w:pStyle w:val="Heading5"/>
        <w:numPr>
          <w:ilvl w:val="0"/>
          <w:numId w:val="7"/>
        </w:numPr>
        <w:jc w:val="both"/>
        <w:rPr>
          <w:rFonts w:ascii="Arial" w:hAnsi="Arial"/>
          <w:bCs/>
          <w:color w:val="auto"/>
        </w:rPr>
      </w:pPr>
      <w:r w:rsidRPr="0066297A">
        <w:rPr>
          <w:rFonts w:ascii="Arial" w:hAnsi="Arial"/>
          <w:bCs/>
          <w:color w:val="auto"/>
        </w:rPr>
        <w:t xml:space="preserve">To increase energy generation from low carbon sources, including renewables. </w:t>
      </w:r>
    </w:p>
    <w:p w14:paraId="3BA31BC0" w14:textId="77777777" w:rsidR="00ED0A48" w:rsidRPr="0066297A" w:rsidRDefault="00FA243E" w:rsidP="006B22A1">
      <w:pPr>
        <w:pStyle w:val="Heading5"/>
        <w:numPr>
          <w:ilvl w:val="0"/>
          <w:numId w:val="7"/>
        </w:numPr>
        <w:jc w:val="both"/>
        <w:rPr>
          <w:rFonts w:ascii="Arial" w:hAnsi="Arial"/>
          <w:bCs/>
          <w:color w:val="auto"/>
        </w:rPr>
      </w:pPr>
      <w:r w:rsidRPr="0066297A">
        <w:rPr>
          <w:rFonts w:ascii="Arial" w:hAnsi="Arial"/>
          <w:bCs/>
          <w:color w:val="auto"/>
        </w:rPr>
        <w:t>To improve the resilience of infrastructur</w:t>
      </w:r>
      <w:r w:rsidRPr="0066297A">
        <w:rPr>
          <w:rFonts w:ascii="Arial" w:hAnsi="Arial"/>
          <w:bCs/>
          <w:color w:val="auto"/>
        </w:rPr>
        <w:t xml:space="preserve">e, </w:t>
      </w:r>
      <w:proofErr w:type="gramStart"/>
      <w:r w:rsidRPr="0066297A">
        <w:rPr>
          <w:rFonts w:ascii="Arial" w:hAnsi="Arial"/>
          <w:bCs/>
          <w:color w:val="auto"/>
        </w:rPr>
        <w:t>assets</w:t>
      </w:r>
      <w:proofErr w:type="gramEnd"/>
      <w:r w:rsidRPr="0066297A">
        <w:rPr>
          <w:rFonts w:ascii="Arial" w:hAnsi="Arial"/>
          <w:bCs/>
          <w:color w:val="auto"/>
        </w:rPr>
        <w:t xml:space="preserve"> and services to climate change. </w:t>
      </w:r>
    </w:p>
    <w:p w14:paraId="7B6C6080" w14:textId="77777777" w:rsidR="00ED0A48" w:rsidRPr="0066297A" w:rsidRDefault="00FA243E" w:rsidP="006B22A1">
      <w:pPr>
        <w:pStyle w:val="Heading5"/>
        <w:numPr>
          <w:ilvl w:val="0"/>
          <w:numId w:val="7"/>
        </w:numPr>
        <w:jc w:val="both"/>
        <w:rPr>
          <w:rFonts w:ascii="Arial" w:hAnsi="Arial"/>
          <w:bCs/>
          <w:color w:val="auto"/>
        </w:rPr>
      </w:pPr>
      <w:r w:rsidRPr="0066297A">
        <w:rPr>
          <w:rFonts w:ascii="Arial" w:hAnsi="Arial"/>
          <w:bCs/>
          <w:color w:val="auto"/>
        </w:rPr>
        <w:t xml:space="preserve">To significantly grow the low carbon and environment sectors of Lancashire’s economy. </w:t>
      </w:r>
    </w:p>
    <w:p w14:paraId="07BF00D8" w14:textId="77777777" w:rsidR="00ED0A48" w:rsidRDefault="00FA243E" w:rsidP="006B22A1">
      <w:pPr>
        <w:pStyle w:val="Heading5"/>
        <w:numPr>
          <w:ilvl w:val="0"/>
          <w:numId w:val="7"/>
        </w:numPr>
        <w:jc w:val="both"/>
        <w:rPr>
          <w:rFonts w:ascii="Arial" w:hAnsi="Arial"/>
          <w:bCs/>
          <w:color w:val="auto"/>
        </w:rPr>
      </w:pPr>
      <w:r w:rsidRPr="0066297A">
        <w:rPr>
          <w:rFonts w:ascii="Arial" w:hAnsi="Arial"/>
          <w:bCs/>
          <w:color w:val="auto"/>
        </w:rPr>
        <w:t>To retain our rich biodiversity and natural environment</w:t>
      </w:r>
    </w:p>
    <w:p w14:paraId="45901923" w14:textId="77777777" w:rsidR="0066297A" w:rsidRDefault="0066297A" w:rsidP="006B22A1">
      <w:pPr>
        <w:jc w:val="both"/>
      </w:pPr>
    </w:p>
    <w:p w14:paraId="4421362C" w14:textId="77777777" w:rsidR="0066297A" w:rsidRPr="0066297A" w:rsidRDefault="00FA243E" w:rsidP="006B22A1">
      <w:pPr>
        <w:jc w:val="both"/>
        <w:rPr>
          <w:b/>
          <w:bCs/>
        </w:rPr>
      </w:pPr>
      <w:r w:rsidRPr="0066297A">
        <w:rPr>
          <w:b/>
          <w:bCs/>
        </w:rPr>
        <w:t>Employment and Skills – Theme Priorities</w:t>
      </w:r>
    </w:p>
    <w:p w14:paraId="49280363" w14:textId="77777777" w:rsidR="0066297A" w:rsidRDefault="0066297A" w:rsidP="006B22A1">
      <w:pPr>
        <w:jc w:val="both"/>
      </w:pPr>
    </w:p>
    <w:p w14:paraId="1F16B8CB" w14:textId="77777777" w:rsidR="0066297A" w:rsidRDefault="00FA243E" w:rsidP="006B22A1">
      <w:pPr>
        <w:pStyle w:val="ListParagraph"/>
        <w:numPr>
          <w:ilvl w:val="0"/>
          <w:numId w:val="8"/>
        </w:numPr>
        <w:jc w:val="both"/>
      </w:pPr>
      <w:r>
        <w:t>T</w:t>
      </w:r>
      <w:r w:rsidRPr="0066297A">
        <w:t xml:space="preserve">o help young people make informed choices about their pathway into employment. To retain a higher percentage of local graduates and place them into graduate level jobs. </w:t>
      </w:r>
    </w:p>
    <w:p w14:paraId="45BC16B1" w14:textId="77777777" w:rsidR="0066297A" w:rsidRDefault="00FA243E" w:rsidP="006B22A1">
      <w:pPr>
        <w:pStyle w:val="ListParagraph"/>
        <w:numPr>
          <w:ilvl w:val="0"/>
          <w:numId w:val="8"/>
        </w:numPr>
        <w:jc w:val="both"/>
      </w:pPr>
      <w:r w:rsidRPr="0066297A">
        <w:t xml:space="preserve">To build a strong pipeline of skilled people at all levels entering the labour market </w:t>
      </w:r>
      <w:r w:rsidRPr="0066297A">
        <w:t xml:space="preserve">to meet the needs of Lancashire businesses. </w:t>
      </w:r>
    </w:p>
    <w:p w14:paraId="5BBF6110" w14:textId="77777777" w:rsidR="0066297A" w:rsidRDefault="00FA243E" w:rsidP="006B22A1">
      <w:pPr>
        <w:pStyle w:val="ListParagraph"/>
        <w:numPr>
          <w:ilvl w:val="0"/>
          <w:numId w:val="8"/>
        </w:numPr>
        <w:jc w:val="both"/>
      </w:pPr>
      <w:r w:rsidRPr="0066297A">
        <w:t xml:space="preserve">To increase the proportion of adults in Lancashire achieving a Level 4 qualification or higher and improve access to tailored adult skills provision. </w:t>
      </w:r>
    </w:p>
    <w:p w14:paraId="57FB77B5" w14:textId="77777777" w:rsidR="0066297A" w:rsidRDefault="00FA243E" w:rsidP="006B22A1">
      <w:pPr>
        <w:pStyle w:val="ListParagraph"/>
        <w:numPr>
          <w:ilvl w:val="0"/>
          <w:numId w:val="8"/>
        </w:numPr>
        <w:jc w:val="both"/>
      </w:pPr>
      <w:r w:rsidRPr="0066297A">
        <w:t>To increase the employment rate to at least equal to any oth</w:t>
      </w:r>
      <w:r w:rsidRPr="0066297A">
        <w:t>er region of the UK outside London and improve economic activity rates</w:t>
      </w:r>
    </w:p>
    <w:p w14:paraId="652C2CE0" w14:textId="77777777" w:rsidR="0066297A" w:rsidRDefault="0066297A" w:rsidP="006B22A1">
      <w:pPr>
        <w:jc w:val="both"/>
      </w:pPr>
    </w:p>
    <w:p w14:paraId="6AC26A35" w14:textId="77777777" w:rsidR="0066297A" w:rsidRPr="0066297A" w:rsidRDefault="00FA243E" w:rsidP="006B22A1">
      <w:pPr>
        <w:jc w:val="both"/>
        <w:rPr>
          <w:b/>
          <w:bCs/>
        </w:rPr>
      </w:pPr>
      <w:r w:rsidRPr="0066297A">
        <w:rPr>
          <w:b/>
          <w:bCs/>
        </w:rPr>
        <w:t>Summary / Suggested LEP Engagement</w:t>
      </w:r>
    </w:p>
    <w:p w14:paraId="3F71757B" w14:textId="77777777" w:rsidR="0066297A" w:rsidRDefault="0066297A" w:rsidP="006B22A1">
      <w:pPr>
        <w:jc w:val="both"/>
      </w:pPr>
    </w:p>
    <w:p w14:paraId="7EB4BDAE" w14:textId="77777777" w:rsidR="00FE45F9" w:rsidRDefault="00FA243E" w:rsidP="006B22A1">
      <w:pPr>
        <w:ind w:left="0" w:firstLine="0"/>
        <w:jc w:val="both"/>
      </w:pPr>
      <w:r>
        <w:t xml:space="preserve">As a result of its extensive sectoral and thematic research undertaken by the LEP, there is a rich and current evidence base to draw on in terms of </w:t>
      </w:r>
      <w:r>
        <w:t>adding depth to these high-level priorities.</w:t>
      </w:r>
    </w:p>
    <w:p w14:paraId="76DDBFC8" w14:textId="77777777" w:rsidR="00FE45F9" w:rsidRDefault="00FE45F9" w:rsidP="006B22A1">
      <w:pPr>
        <w:ind w:left="0" w:firstLine="0"/>
        <w:jc w:val="both"/>
      </w:pPr>
    </w:p>
    <w:p w14:paraId="34135A5C" w14:textId="77777777" w:rsidR="0066297A" w:rsidRDefault="00FA243E" w:rsidP="006B22A1">
      <w:pPr>
        <w:ind w:left="0" w:firstLine="0"/>
        <w:jc w:val="both"/>
      </w:pPr>
      <w:r>
        <w:t>The initial development phase of these ideas is now being exposed to a wider range of contributors and the "big ideas" developed within the LEP's own research programmes can be fed into the development of these</w:t>
      </w:r>
      <w:r>
        <w:t xml:space="preserve"> priorities. </w:t>
      </w:r>
      <w:r w:rsidR="00FE45F9">
        <w:t xml:space="preserve"> </w:t>
      </w:r>
    </w:p>
    <w:p w14:paraId="657E5B41" w14:textId="77777777" w:rsidR="0066297A" w:rsidRDefault="0066297A" w:rsidP="006B22A1">
      <w:pPr>
        <w:jc w:val="both"/>
      </w:pPr>
    </w:p>
    <w:p w14:paraId="3B7FB2AB" w14:textId="77777777" w:rsidR="008A2003" w:rsidRPr="008A2003" w:rsidRDefault="00FA243E" w:rsidP="008A2003">
      <w:pPr>
        <w:pStyle w:val="Heading5"/>
        <w:ind w:left="0" w:firstLine="0"/>
        <w:rPr>
          <w:rFonts w:ascii="Arial" w:hAnsi="Arial" w:cs="Arial"/>
          <w:b/>
          <w:bCs/>
          <w:color w:val="auto"/>
        </w:rPr>
      </w:pPr>
      <w:r w:rsidRPr="008A2003">
        <w:rPr>
          <w:rFonts w:ascii="Arial" w:hAnsi="Arial" w:cs="Arial"/>
          <w:b/>
          <w:bCs/>
          <w:color w:val="auto"/>
        </w:rPr>
        <w:t>List of Background Papers</w:t>
      </w:r>
    </w:p>
    <w:p w14:paraId="2CF60CBC" w14:textId="77777777" w:rsidR="008A2003" w:rsidRPr="009A7D28" w:rsidRDefault="008A2003" w:rsidP="008A2003"/>
    <w:tbl>
      <w:tblPr>
        <w:tblW w:w="0" w:type="auto"/>
        <w:tblLayout w:type="fixed"/>
        <w:tblLook w:val="0000" w:firstRow="0" w:lastRow="0" w:firstColumn="0" w:lastColumn="0" w:noHBand="0" w:noVBand="0"/>
      </w:tblPr>
      <w:tblGrid>
        <w:gridCol w:w="3510"/>
        <w:gridCol w:w="2492"/>
        <w:gridCol w:w="3178"/>
      </w:tblGrid>
      <w:tr w:rsidR="000D021F" w14:paraId="60BDB817" w14:textId="77777777" w:rsidTr="00172B85">
        <w:tc>
          <w:tcPr>
            <w:tcW w:w="3510" w:type="dxa"/>
          </w:tcPr>
          <w:p w14:paraId="76534E21" w14:textId="77777777" w:rsidR="008A2003" w:rsidRPr="009A7D28" w:rsidRDefault="00FA243E" w:rsidP="00172B85">
            <w:pPr>
              <w:pStyle w:val="Heading7"/>
              <w:rPr>
                <w:rFonts w:ascii="Arial" w:hAnsi="Arial" w:cs="Arial"/>
                <w:i w:val="0"/>
                <w:color w:val="auto"/>
              </w:rPr>
            </w:pPr>
            <w:r w:rsidRPr="009A7D28">
              <w:rPr>
                <w:rFonts w:ascii="Arial" w:hAnsi="Arial" w:cs="Arial"/>
                <w:i w:val="0"/>
                <w:color w:val="auto"/>
              </w:rPr>
              <w:t>Paper</w:t>
            </w:r>
          </w:p>
        </w:tc>
        <w:tc>
          <w:tcPr>
            <w:tcW w:w="2492" w:type="dxa"/>
          </w:tcPr>
          <w:p w14:paraId="74E92CEA" w14:textId="77777777" w:rsidR="008A2003" w:rsidRPr="009A7D28" w:rsidRDefault="00FA243E" w:rsidP="00172B85">
            <w:pPr>
              <w:pStyle w:val="Heading7"/>
              <w:rPr>
                <w:rFonts w:ascii="Arial" w:hAnsi="Arial" w:cs="Arial"/>
                <w:i w:val="0"/>
                <w:color w:val="auto"/>
              </w:rPr>
            </w:pPr>
            <w:r w:rsidRPr="009A7D28">
              <w:rPr>
                <w:rFonts w:ascii="Arial" w:hAnsi="Arial" w:cs="Arial"/>
                <w:i w:val="0"/>
                <w:color w:val="auto"/>
              </w:rPr>
              <w:t>Date</w:t>
            </w:r>
          </w:p>
        </w:tc>
        <w:tc>
          <w:tcPr>
            <w:tcW w:w="3178" w:type="dxa"/>
          </w:tcPr>
          <w:p w14:paraId="306D00A0" w14:textId="77777777" w:rsidR="008A2003" w:rsidRPr="009A7D28" w:rsidRDefault="00FA243E" w:rsidP="00172B85">
            <w:pPr>
              <w:pStyle w:val="Heading7"/>
              <w:rPr>
                <w:rFonts w:ascii="Arial" w:hAnsi="Arial" w:cs="Arial"/>
                <w:i w:val="0"/>
                <w:color w:val="auto"/>
              </w:rPr>
            </w:pPr>
            <w:r w:rsidRPr="009A7D28">
              <w:rPr>
                <w:rFonts w:ascii="Arial" w:hAnsi="Arial" w:cs="Arial"/>
                <w:i w:val="0"/>
                <w:color w:val="auto"/>
              </w:rPr>
              <w:t>Contact/Tel</w:t>
            </w:r>
          </w:p>
        </w:tc>
      </w:tr>
      <w:tr w:rsidR="000D021F" w14:paraId="73C1320E" w14:textId="77777777" w:rsidTr="00172B85">
        <w:tc>
          <w:tcPr>
            <w:tcW w:w="3510" w:type="dxa"/>
          </w:tcPr>
          <w:p w14:paraId="694C2C82" w14:textId="77777777" w:rsidR="008A2003" w:rsidRPr="009A7D28" w:rsidRDefault="008A2003" w:rsidP="00172B85"/>
          <w:p w14:paraId="2A54757B" w14:textId="77777777" w:rsidR="008A2003" w:rsidRPr="009A7D28" w:rsidRDefault="00FA243E" w:rsidP="00172B85">
            <w:pPr>
              <w:ind w:left="0" w:firstLine="0"/>
            </w:pPr>
            <w:r w:rsidRPr="009A7D28">
              <w:t>None</w:t>
            </w:r>
          </w:p>
          <w:p w14:paraId="052BCC00" w14:textId="77777777" w:rsidR="008A2003" w:rsidRPr="009A7D28" w:rsidRDefault="008A2003" w:rsidP="00172B85"/>
        </w:tc>
        <w:tc>
          <w:tcPr>
            <w:tcW w:w="2492" w:type="dxa"/>
          </w:tcPr>
          <w:p w14:paraId="7C3DC715" w14:textId="77777777" w:rsidR="008A2003" w:rsidRPr="009A7D28" w:rsidRDefault="008A2003" w:rsidP="00172B85"/>
        </w:tc>
        <w:tc>
          <w:tcPr>
            <w:tcW w:w="3178" w:type="dxa"/>
          </w:tcPr>
          <w:p w14:paraId="690B5B79" w14:textId="77777777" w:rsidR="008A2003" w:rsidRPr="009A7D28" w:rsidRDefault="008A2003" w:rsidP="00172B85"/>
        </w:tc>
      </w:tr>
      <w:tr w:rsidR="000D021F" w14:paraId="259816FD" w14:textId="77777777" w:rsidTr="00172B85">
        <w:trPr>
          <w:cantSplit/>
        </w:trPr>
        <w:tc>
          <w:tcPr>
            <w:tcW w:w="9180" w:type="dxa"/>
            <w:gridSpan w:val="3"/>
          </w:tcPr>
          <w:p w14:paraId="55AA4203" w14:textId="77777777" w:rsidR="008A2003" w:rsidRPr="009A7D28" w:rsidRDefault="008A2003" w:rsidP="00172B85"/>
          <w:p w14:paraId="7FB361E6" w14:textId="77777777" w:rsidR="008A2003" w:rsidRPr="009A7D28" w:rsidRDefault="00FA243E" w:rsidP="00172B85">
            <w:pPr>
              <w:ind w:left="0" w:firstLine="0"/>
            </w:pPr>
            <w:r w:rsidRPr="009A7D28">
              <w:t xml:space="preserve">Reason for inclusion in Part II, if appropriate </w:t>
            </w:r>
          </w:p>
          <w:p w14:paraId="1FBFBB94" w14:textId="77777777" w:rsidR="008A2003" w:rsidRPr="009A7D28" w:rsidRDefault="008A2003" w:rsidP="00172B85"/>
          <w:p w14:paraId="198BDC88" w14:textId="77777777" w:rsidR="008A2003" w:rsidRPr="009A7D28" w:rsidRDefault="00FA243E" w:rsidP="00172B85">
            <w:pPr>
              <w:ind w:left="0" w:firstLine="0"/>
            </w:pPr>
            <w:r>
              <w:t>N/A</w:t>
            </w:r>
          </w:p>
        </w:tc>
      </w:tr>
    </w:tbl>
    <w:p w14:paraId="56B6A99F" w14:textId="77777777" w:rsidR="008A2003" w:rsidRPr="009A7D28" w:rsidRDefault="008A2003" w:rsidP="008A2003"/>
    <w:p w14:paraId="38961E11" w14:textId="77777777" w:rsidR="008A2003" w:rsidRDefault="008A2003" w:rsidP="008A2003">
      <w:pPr>
        <w:ind w:left="0" w:firstLine="0"/>
        <w:jc w:val="both"/>
      </w:pPr>
    </w:p>
    <w:sectPr w:rsidR="008A20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160A" w14:textId="77777777" w:rsidR="00000000" w:rsidRDefault="00FA243E">
      <w:pPr>
        <w:spacing w:after="0" w:line="240" w:lineRule="auto"/>
      </w:pPr>
      <w:r>
        <w:separator/>
      </w:r>
    </w:p>
  </w:endnote>
  <w:endnote w:type="continuationSeparator" w:id="0">
    <w:p w14:paraId="2E9D4203" w14:textId="77777777" w:rsidR="00000000" w:rsidRDefault="00FA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3BD4" w14:textId="77777777" w:rsidR="00000000" w:rsidRDefault="00FA243E">
      <w:pPr>
        <w:spacing w:after="0" w:line="240" w:lineRule="auto"/>
      </w:pPr>
      <w:r>
        <w:separator/>
      </w:r>
    </w:p>
  </w:footnote>
  <w:footnote w:type="continuationSeparator" w:id="0">
    <w:p w14:paraId="352DD7C8" w14:textId="77777777" w:rsidR="00000000" w:rsidRDefault="00FA2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8EEB" w14:textId="77777777" w:rsidR="00CF1133" w:rsidRDefault="00FA243E">
    <w:pPr>
      <w:pStyle w:val="Header"/>
    </w:pPr>
    <w:r>
      <w:rPr>
        <w:noProof/>
      </w:rPr>
      <w:drawing>
        <wp:anchor distT="0" distB="0" distL="114300" distR="114300" simplePos="0" relativeHeight="251658240" behindDoc="0" locked="0" layoutInCell="1" allowOverlap="1" wp14:anchorId="7FB2D859" wp14:editId="0B22BBF5">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1512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5C63"/>
    <w:multiLevelType w:val="hybridMultilevel"/>
    <w:tmpl w:val="160658FC"/>
    <w:lvl w:ilvl="0" w:tplc="B89A9936">
      <w:start w:val="1"/>
      <w:numFmt w:val="bullet"/>
      <w:lvlText w:val=""/>
      <w:lvlJc w:val="left"/>
      <w:pPr>
        <w:ind w:left="720" w:hanging="360"/>
      </w:pPr>
      <w:rPr>
        <w:rFonts w:ascii="Symbol" w:hAnsi="Symbol" w:hint="default"/>
      </w:rPr>
    </w:lvl>
    <w:lvl w:ilvl="1" w:tplc="29C26012" w:tentative="1">
      <w:start w:val="1"/>
      <w:numFmt w:val="bullet"/>
      <w:lvlText w:val="o"/>
      <w:lvlJc w:val="left"/>
      <w:pPr>
        <w:ind w:left="1440" w:hanging="360"/>
      </w:pPr>
      <w:rPr>
        <w:rFonts w:ascii="Courier New" w:hAnsi="Courier New" w:cs="Courier New" w:hint="default"/>
      </w:rPr>
    </w:lvl>
    <w:lvl w:ilvl="2" w:tplc="0BE25F56" w:tentative="1">
      <w:start w:val="1"/>
      <w:numFmt w:val="bullet"/>
      <w:lvlText w:val=""/>
      <w:lvlJc w:val="left"/>
      <w:pPr>
        <w:ind w:left="2160" w:hanging="360"/>
      </w:pPr>
      <w:rPr>
        <w:rFonts w:ascii="Wingdings" w:hAnsi="Wingdings" w:hint="default"/>
      </w:rPr>
    </w:lvl>
    <w:lvl w:ilvl="3" w:tplc="E01E62C6" w:tentative="1">
      <w:start w:val="1"/>
      <w:numFmt w:val="bullet"/>
      <w:lvlText w:val=""/>
      <w:lvlJc w:val="left"/>
      <w:pPr>
        <w:ind w:left="2880" w:hanging="360"/>
      </w:pPr>
      <w:rPr>
        <w:rFonts w:ascii="Symbol" w:hAnsi="Symbol" w:hint="default"/>
      </w:rPr>
    </w:lvl>
    <w:lvl w:ilvl="4" w:tplc="DA4C4ED4" w:tentative="1">
      <w:start w:val="1"/>
      <w:numFmt w:val="bullet"/>
      <w:lvlText w:val="o"/>
      <w:lvlJc w:val="left"/>
      <w:pPr>
        <w:ind w:left="3600" w:hanging="360"/>
      </w:pPr>
      <w:rPr>
        <w:rFonts w:ascii="Courier New" w:hAnsi="Courier New" w:cs="Courier New" w:hint="default"/>
      </w:rPr>
    </w:lvl>
    <w:lvl w:ilvl="5" w:tplc="8EC6E8F4" w:tentative="1">
      <w:start w:val="1"/>
      <w:numFmt w:val="bullet"/>
      <w:lvlText w:val=""/>
      <w:lvlJc w:val="left"/>
      <w:pPr>
        <w:ind w:left="4320" w:hanging="360"/>
      </w:pPr>
      <w:rPr>
        <w:rFonts w:ascii="Wingdings" w:hAnsi="Wingdings" w:hint="default"/>
      </w:rPr>
    </w:lvl>
    <w:lvl w:ilvl="6" w:tplc="5CCEA31C" w:tentative="1">
      <w:start w:val="1"/>
      <w:numFmt w:val="bullet"/>
      <w:lvlText w:val=""/>
      <w:lvlJc w:val="left"/>
      <w:pPr>
        <w:ind w:left="5040" w:hanging="360"/>
      </w:pPr>
      <w:rPr>
        <w:rFonts w:ascii="Symbol" w:hAnsi="Symbol" w:hint="default"/>
      </w:rPr>
    </w:lvl>
    <w:lvl w:ilvl="7" w:tplc="E81627CA" w:tentative="1">
      <w:start w:val="1"/>
      <w:numFmt w:val="bullet"/>
      <w:lvlText w:val="o"/>
      <w:lvlJc w:val="left"/>
      <w:pPr>
        <w:ind w:left="5760" w:hanging="360"/>
      </w:pPr>
      <w:rPr>
        <w:rFonts w:ascii="Courier New" w:hAnsi="Courier New" w:cs="Courier New" w:hint="default"/>
      </w:rPr>
    </w:lvl>
    <w:lvl w:ilvl="8" w:tplc="D4CC28FE"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008C622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5BD8D11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D42C3FE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D7A8FEA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F7AA3F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230957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C8A4F0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8F2A57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E60B46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3AF7352"/>
    <w:multiLevelType w:val="hybridMultilevel"/>
    <w:tmpl w:val="DF94CA10"/>
    <w:lvl w:ilvl="0" w:tplc="1C88D496">
      <w:start w:val="1"/>
      <w:numFmt w:val="bullet"/>
      <w:lvlText w:val=""/>
      <w:lvlJc w:val="left"/>
      <w:pPr>
        <w:ind w:left="720" w:hanging="360"/>
      </w:pPr>
      <w:rPr>
        <w:rFonts w:ascii="Symbol" w:hAnsi="Symbol" w:hint="default"/>
      </w:rPr>
    </w:lvl>
    <w:lvl w:ilvl="1" w:tplc="F49ED5E2" w:tentative="1">
      <w:start w:val="1"/>
      <w:numFmt w:val="bullet"/>
      <w:lvlText w:val="o"/>
      <w:lvlJc w:val="left"/>
      <w:pPr>
        <w:ind w:left="1440" w:hanging="360"/>
      </w:pPr>
      <w:rPr>
        <w:rFonts w:ascii="Courier New" w:hAnsi="Courier New" w:cs="Courier New" w:hint="default"/>
      </w:rPr>
    </w:lvl>
    <w:lvl w:ilvl="2" w:tplc="DA4E6938" w:tentative="1">
      <w:start w:val="1"/>
      <w:numFmt w:val="bullet"/>
      <w:lvlText w:val=""/>
      <w:lvlJc w:val="left"/>
      <w:pPr>
        <w:ind w:left="2160" w:hanging="360"/>
      </w:pPr>
      <w:rPr>
        <w:rFonts w:ascii="Wingdings" w:hAnsi="Wingdings" w:hint="default"/>
      </w:rPr>
    </w:lvl>
    <w:lvl w:ilvl="3" w:tplc="1AC68EE0" w:tentative="1">
      <w:start w:val="1"/>
      <w:numFmt w:val="bullet"/>
      <w:lvlText w:val=""/>
      <w:lvlJc w:val="left"/>
      <w:pPr>
        <w:ind w:left="2880" w:hanging="360"/>
      </w:pPr>
      <w:rPr>
        <w:rFonts w:ascii="Symbol" w:hAnsi="Symbol" w:hint="default"/>
      </w:rPr>
    </w:lvl>
    <w:lvl w:ilvl="4" w:tplc="A2D086F2" w:tentative="1">
      <w:start w:val="1"/>
      <w:numFmt w:val="bullet"/>
      <w:lvlText w:val="o"/>
      <w:lvlJc w:val="left"/>
      <w:pPr>
        <w:ind w:left="3600" w:hanging="360"/>
      </w:pPr>
      <w:rPr>
        <w:rFonts w:ascii="Courier New" w:hAnsi="Courier New" w:cs="Courier New" w:hint="default"/>
      </w:rPr>
    </w:lvl>
    <w:lvl w:ilvl="5" w:tplc="71BA7A08" w:tentative="1">
      <w:start w:val="1"/>
      <w:numFmt w:val="bullet"/>
      <w:lvlText w:val=""/>
      <w:lvlJc w:val="left"/>
      <w:pPr>
        <w:ind w:left="4320" w:hanging="360"/>
      </w:pPr>
      <w:rPr>
        <w:rFonts w:ascii="Wingdings" w:hAnsi="Wingdings" w:hint="default"/>
      </w:rPr>
    </w:lvl>
    <w:lvl w:ilvl="6" w:tplc="FEA6D9F4" w:tentative="1">
      <w:start w:val="1"/>
      <w:numFmt w:val="bullet"/>
      <w:lvlText w:val=""/>
      <w:lvlJc w:val="left"/>
      <w:pPr>
        <w:ind w:left="5040" w:hanging="360"/>
      </w:pPr>
      <w:rPr>
        <w:rFonts w:ascii="Symbol" w:hAnsi="Symbol" w:hint="default"/>
      </w:rPr>
    </w:lvl>
    <w:lvl w:ilvl="7" w:tplc="DE90F5E2" w:tentative="1">
      <w:start w:val="1"/>
      <w:numFmt w:val="bullet"/>
      <w:lvlText w:val="o"/>
      <w:lvlJc w:val="left"/>
      <w:pPr>
        <w:ind w:left="5760" w:hanging="360"/>
      </w:pPr>
      <w:rPr>
        <w:rFonts w:ascii="Courier New" w:hAnsi="Courier New" w:cs="Courier New" w:hint="default"/>
      </w:rPr>
    </w:lvl>
    <w:lvl w:ilvl="8" w:tplc="9586AAE0" w:tentative="1">
      <w:start w:val="1"/>
      <w:numFmt w:val="bullet"/>
      <w:lvlText w:val=""/>
      <w:lvlJc w:val="left"/>
      <w:pPr>
        <w:ind w:left="6480" w:hanging="360"/>
      </w:pPr>
      <w:rPr>
        <w:rFonts w:ascii="Wingdings" w:hAnsi="Wingdings" w:hint="default"/>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6AFD34EF"/>
    <w:multiLevelType w:val="hybridMultilevel"/>
    <w:tmpl w:val="EF2061C6"/>
    <w:lvl w:ilvl="0" w:tplc="23F6D5FA">
      <w:start w:val="1"/>
      <w:numFmt w:val="bullet"/>
      <w:lvlText w:val=""/>
      <w:lvlJc w:val="left"/>
      <w:pPr>
        <w:ind w:left="720" w:hanging="360"/>
      </w:pPr>
      <w:rPr>
        <w:rFonts w:ascii="Symbol" w:hAnsi="Symbol" w:hint="default"/>
      </w:rPr>
    </w:lvl>
    <w:lvl w:ilvl="1" w:tplc="5D32C540" w:tentative="1">
      <w:start w:val="1"/>
      <w:numFmt w:val="bullet"/>
      <w:lvlText w:val="o"/>
      <w:lvlJc w:val="left"/>
      <w:pPr>
        <w:ind w:left="1440" w:hanging="360"/>
      </w:pPr>
      <w:rPr>
        <w:rFonts w:ascii="Courier New" w:hAnsi="Courier New" w:cs="Courier New" w:hint="default"/>
      </w:rPr>
    </w:lvl>
    <w:lvl w:ilvl="2" w:tplc="CD2A8462" w:tentative="1">
      <w:start w:val="1"/>
      <w:numFmt w:val="bullet"/>
      <w:lvlText w:val=""/>
      <w:lvlJc w:val="left"/>
      <w:pPr>
        <w:ind w:left="2160" w:hanging="360"/>
      </w:pPr>
      <w:rPr>
        <w:rFonts w:ascii="Wingdings" w:hAnsi="Wingdings" w:hint="default"/>
      </w:rPr>
    </w:lvl>
    <w:lvl w:ilvl="3" w:tplc="08EA39F8" w:tentative="1">
      <w:start w:val="1"/>
      <w:numFmt w:val="bullet"/>
      <w:lvlText w:val=""/>
      <w:lvlJc w:val="left"/>
      <w:pPr>
        <w:ind w:left="2880" w:hanging="360"/>
      </w:pPr>
      <w:rPr>
        <w:rFonts w:ascii="Symbol" w:hAnsi="Symbol" w:hint="default"/>
      </w:rPr>
    </w:lvl>
    <w:lvl w:ilvl="4" w:tplc="3FAE7AD6" w:tentative="1">
      <w:start w:val="1"/>
      <w:numFmt w:val="bullet"/>
      <w:lvlText w:val="o"/>
      <w:lvlJc w:val="left"/>
      <w:pPr>
        <w:ind w:left="3600" w:hanging="360"/>
      </w:pPr>
      <w:rPr>
        <w:rFonts w:ascii="Courier New" w:hAnsi="Courier New" w:cs="Courier New" w:hint="default"/>
      </w:rPr>
    </w:lvl>
    <w:lvl w:ilvl="5" w:tplc="E73C7694" w:tentative="1">
      <w:start w:val="1"/>
      <w:numFmt w:val="bullet"/>
      <w:lvlText w:val=""/>
      <w:lvlJc w:val="left"/>
      <w:pPr>
        <w:ind w:left="4320" w:hanging="360"/>
      </w:pPr>
      <w:rPr>
        <w:rFonts w:ascii="Wingdings" w:hAnsi="Wingdings" w:hint="default"/>
      </w:rPr>
    </w:lvl>
    <w:lvl w:ilvl="6" w:tplc="7FAED5F4" w:tentative="1">
      <w:start w:val="1"/>
      <w:numFmt w:val="bullet"/>
      <w:lvlText w:val=""/>
      <w:lvlJc w:val="left"/>
      <w:pPr>
        <w:ind w:left="5040" w:hanging="360"/>
      </w:pPr>
      <w:rPr>
        <w:rFonts w:ascii="Symbol" w:hAnsi="Symbol" w:hint="default"/>
      </w:rPr>
    </w:lvl>
    <w:lvl w:ilvl="7" w:tplc="A732A910" w:tentative="1">
      <w:start w:val="1"/>
      <w:numFmt w:val="bullet"/>
      <w:lvlText w:val="o"/>
      <w:lvlJc w:val="left"/>
      <w:pPr>
        <w:ind w:left="5760" w:hanging="360"/>
      </w:pPr>
      <w:rPr>
        <w:rFonts w:ascii="Courier New" w:hAnsi="Courier New" w:cs="Courier New" w:hint="default"/>
      </w:rPr>
    </w:lvl>
    <w:lvl w:ilvl="8" w:tplc="65D2C644" w:tentative="1">
      <w:start w:val="1"/>
      <w:numFmt w:val="bullet"/>
      <w:lvlText w:val=""/>
      <w:lvlJc w:val="left"/>
      <w:pPr>
        <w:ind w:left="6480" w:hanging="360"/>
      </w:pPr>
      <w:rPr>
        <w:rFonts w:ascii="Wingdings" w:hAnsi="Wingdings" w:hint="default"/>
      </w:rPr>
    </w:lvl>
  </w:abstractNum>
  <w:abstractNum w:abstractNumId="6" w15:restartNumberingAfterBreak="0">
    <w:nsid w:val="6BDF1677"/>
    <w:multiLevelType w:val="multilevel"/>
    <w:tmpl w:val="10B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56412"/>
    <w:multiLevelType w:val="hybridMultilevel"/>
    <w:tmpl w:val="9F20184A"/>
    <w:lvl w:ilvl="0" w:tplc="D38AEBC6">
      <w:start w:val="1"/>
      <w:numFmt w:val="bullet"/>
      <w:lvlText w:val=""/>
      <w:lvlJc w:val="left"/>
      <w:pPr>
        <w:ind w:left="720" w:hanging="360"/>
      </w:pPr>
      <w:rPr>
        <w:rFonts w:ascii="Symbol" w:hAnsi="Symbol" w:hint="default"/>
      </w:rPr>
    </w:lvl>
    <w:lvl w:ilvl="1" w:tplc="C034FABE" w:tentative="1">
      <w:start w:val="1"/>
      <w:numFmt w:val="bullet"/>
      <w:lvlText w:val="o"/>
      <w:lvlJc w:val="left"/>
      <w:pPr>
        <w:ind w:left="1440" w:hanging="360"/>
      </w:pPr>
      <w:rPr>
        <w:rFonts w:ascii="Courier New" w:hAnsi="Courier New" w:cs="Courier New" w:hint="default"/>
      </w:rPr>
    </w:lvl>
    <w:lvl w:ilvl="2" w:tplc="0C2677EC" w:tentative="1">
      <w:start w:val="1"/>
      <w:numFmt w:val="bullet"/>
      <w:lvlText w:val=""/>
      <w:lvlJc w:val="left"/>
      <w:pPr>
        <w:ind w:left="2160" w:hanging="360"/>
      </w:pPr>
      <w:rPr>
        <w:rFonts w:ascii="Wingdings" w:hAnsi="Wingdings" w:hint="default"/>
      </w:rPr>
    </w:lvl>
    <w:lvl w:ilvl="3" w:tplc="06ECCF34" w:tentative="1">
      <w:start w:val="1"/>
      <w:numFmt w:val="bullet"/>
      <w:lvlText w:val=""/>
      <w:lvlJc w:val="left"/>
      <w:pPr>
        <w:ind w:left="2880" w:hanging="360"/>
      </w:pPr>
      <w:rPr>
        <w:rFonts w:ascii="Symbol" w:hAnsi="Symbol" w:hint="default"/>
      </w:rPr>
    </w:lvl>
    <w:lvl w:ilvl="4" w:tplc="A858BFF4" w:tentative="1">
      <w:start w:val="1"/>
      <w:numFmt w:val="bullet"/>
      <w:lvlText w:val="o"/>
      <w:lvlJc w:val="left"/>
      <w:pPr>
        <w:ind w:left="3600" w:hanging="360"/>
      </w:pPr>
      <w:rPr>
        <w:rFonts w:ascii="Courier New" w:hAnsi="Courier New" w:cs="Courier New" w:hint="default"/>
      </w:rPr>
    </w:lvl>
    <w:lvl w:ilvl="5" w:tplc="94F4DAD6" w:tentative="1">
      <w:start w:val="1"/>
      <w:numFmt w:val="bullet"/>
      <w:lvlText w:val=""/>
      <w:lvlJc w:val="left"/>
      <w:pPr>
        <w:ind w:left="4320" w:hanging="360"/>
      </w:pPr>
      <w:rPr>
        <w:rFonts w:ascii="Wingdings" w:hAnsi="Wingdings" w:hint="default"/>
      </w:rPr>
    </w:lvl>
    <w:lvl w:ilvl="6" w:tplc="F4C26E84" w:tentative="1">
      <w:start w:val="1"/>
      <w:numFmt w:val="bullet"/>
      <w:lvlText w:val=""/>
      <w:lvlJc w:val="left"/>
      <w:pPr>
        <w:ind w:left="5040" w:hanging="360"/>
      </w:pPr>
      <w:rPr>
        <w:rFonts w:ascii="Symbol" w:hAnsi="Symbol" w:hint="default"/>
      </w:rPr>
    </w:lvl>
    <w:lvl w:ilvl="7" w:tplc="3F46C9B0" w:tentative="1">
      <w:start w:val="1"/>
      <w:numFmt w:val="bullet"/>
      <w:lvlText w:val="o"/>
      <w:lvlJc w:val="left"/>
      <w:pPr>
        <w:ind w:left="5760" w:hanging="360"/>
      </w:pPr>
      <w:rPr>
        <w:rFonts w:ascii="Courier New" w:hAnsi="Courier New" w:cs="Courier New" w:hint="default"/>
      </w:rPr>
    </w:lvl>
    <w:lvl w:ilvl="8" w:tplc="142E942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B4BB8"/>
    <w:rsid w:val="000D021F"/>
    <w:rsid w:val="000D2752"/>
    <w:rsid w:val="00113335"/>
    <w:rsid w:val="00145322"/>
    <w:rsid w:val="00172B85"/>
    <w:rsid w:val="001F5AEF"/>
    <w:rsid w:val="00216C8F"/>
    <w:rsid w:val="002400BC"/>
    <w:rsid w:val="00284E9F"/>
    <w:rsid w:val="002B49F2"/>
    <w:rsid w:val="002E69BD"/>
    <w:rsid w:val="0035233C"/>
    <w:rsid w:val="003643F8"/>
    <w:rsid w:val="00386D34"/>
    <w:rsid w:val="003B18C2"/>
    <w:rsid w:val="004176B4"/>
    <w:rsid w:val="00434CCE"/>
    <w:rsid w:val="005206EF"/>
    <w:rsid w:val="00591770"/>
    <w:rsid w:val="005A6DF6"/>
    <w:rsid w:val="005D0C06"/>
    <w:rsid w:val="005D7059"/>
    <w:rsid w:val="0066297A"/>
    <w:rsid w:val="006914DA"/>
    <w:rsid w:val="006B22A1"/>
    <w:rsid w:val="006C0636"/>
    <w:rsid w:val="006D629C"/>
    <w:rsid w:val="006E6013"/>
    <w:rsid w:val="00727978"/>
    <w:rsid w:val="007A7CEE"/>
    <w:rsid w:val="007D5F5A"/>
    <w:rsid w:val="007F321E"/>
    <w:rsid w:val="00841251"/>
    <w:rsid w:val="00870C84"/>
    <w:rsid w:val="008A2003"/>
    <w:rsid w:val="008D7B94"/>
    <w:rsid w:val="009012F6"/>
    <w:rsid w:val="00927FC2"/>
    <w:rsid w:val="0096218F"/>
    <w:rsid w:val="009A7D28"/>
    <w:rsid w:val="00A3358A"/>
    <w:rsid w:val="00AB6785"/>
    <w:rsid w:val="00B13ACE"/>
    <w:rsid w:val="00B25A7B"/>
    <w:rsid w:val="00B439EA"/>
    <w:rsid w:val="00B61233"/>
    <w:rsid w:val="00BC4466"/>
    <w:rsid w:val="00C52160"/>
    <w:rsid w:val="00CD3B45"/>
    <w:rsid w:val="00CF1133"/>
    <w:rsid w:val="00D45EFD"/>
    <w:rsid w:val="00D7480F"/>
    <w:rsid w:val="00E60319"/>
    <w:rsid w:val="00E7768E"/>
    <w:rsid w:val="00ED0A48"/>
    <w:rsid w:val="00ED4F20"/>
    <w:rsid w:val="00F01FE2"/>
    <w:rsid w:val="00F41096"/>
    <w:rsid w:val="00F95C8B"/>
    <w:rsid w:val="00FA243E"/>
    <w:rsid w:val="00FD7466"/>
    <w:rsid w:val="00FE4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266D"/>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18</cp:revision>
  <dcterms:created xsi:type="dcterms:W3CDTF">2014-12-03T08:17:00Z</dcterms:created>
  <dcterms:modified xsi:type="dcterms:W3CDTF">2022-12-08T14:48:00Z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2050</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13 December 2022</vt:lpwstr>
  </property>
</Properties>
</file>